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9CC9" w14:textId="553F7656" w:rsidR="00E32F8A" w:rsidRPr="00E32F8A" w:rsidRDefault="00E32F8A" w:rsidP="00E32F8A">
      <w:pPr>
        <w:spacing w:after="0"/>
        <w:jc w:val="center"/>
        <w:rPr>
          <w:b/>
          <w:bCs/>
        </w:rPr>
      </w:pPr>
      <w:r w:rsidRPr="00E32F8A">
        <w:rPr>
          <w:b/>
          <w:bCs/>
        </w:rPr>
        <w:t>MEMORANDUM OF UNDERSTANDING FOR AIRPORT LAND ACQUISITION</w:t>
      </w:r>
    </w:p>
    <w:p w14:paraId="4F239619" w14:textId="77777777" w:rsidR="00E32F8A" w:rsidRDefault="00E32F8A" w:rsidP="00E32F8A">
      <w:pPr>
        <w:spacing w:after="0"/>
      </w:pPr>
    </w:p>
    <w:p w14:paraId="23421713" w14:textId="1EE167BA" w:rsidR="00E32F8A" w:rsidRDefault="00E32F8A" w:rsidP="00E32F8A">
      <w:pPr>
        <w:spacing w:after="0"/>
        <w:ind w:firstLine="720"/>
      </w:pPr>
      <w:r>
        <w:t xml:space="preserve">This </w:t>
      </w:r>
      <w:r w:rsidRPr="00E32F8A">
        <w:rPr>
          <w:smallCaps/>
        </w:rPr>
        <w:t>Memorandum of Understanding For Airport Land Acquisition</w:t>
      </w:r>
      <w:r w:rsidRPr="00E32F8A">
        <w:t xml:space="preserve"> </w:t>
      </w:r>
      <w:r>
        <w:t>(“MoU”) is effective May _____, 2023 (“Effective Date”), among the City of Townsend, Montana (“City”) and Broadwater County, Montana (“County”).</w:t>
      </w:r>
    </w:p>
    <w:p w14:paraId="397BED26" w14:textId="77777777" w:rsidR="00E32F8A" w:rsidRDefault="00E32F8A" w:rsidP="00E32F8A">
      <w:pPr>
        <w:spacing w:after="0"/>
      </w:pPr>
    </w:p>
    <w:p w14:paraId="62459BF3" w14:textId="5FDF5339" w:rsidR="00E32F8A" w:rsidRPr="00E32F8A" w:rsidRDefault="00E32F8A" w:rsidP="00E32F8A">
      <w:pPr>
        <w:pStyle w:val="Heading1"/>
      </w:pPr>
      <w:r w:rsidRPr="00E32F8A">
        <w:t>Background</w:t>
      </w:r>
    </w:p>
    <w:p w14:paraId="237CAE9E" w14:textId="77777777" w:rsidR="00E32F8A" w:rsidRDefault="00E32F8A" w:rsidP="00E32F8A">
      <w:pPr>
        <w:spacing w:after="0"/>
      </w:pPr>
    </w:p>
    <w:p w14:paraId="6FABAD16" w14:textId="30315A4D" w:rsidR="00F944E2" w:rsidRDefault="00E32F8A" w:rsidP="00E32F8A">
      <w:pPr>
        <w:spacing w:after="0"/>
      </w:pPr>
      <w:r>
        <w:t xml:space="preserve">On June 23, 2008, the City and the County </w:t>
      </w:r>
      <w:r w:rsidR="00AC41B1">
        <w:t>entered</w:t>
      </w:r>
      <w:r>
        <w:t xml:space="preserve"> </w:t>
      </w:r>
      <w:r w:rsidR="00AC41B1">
        <w:t xml:space="preserve">into </w:t>
      </w:r>
      <w:r w:rsidR="006D4990">
        <w:t>the</w:t>
      </w:r>
      <w:r>
        <w:t xml:space="preserve"> Interlocal Agreement for Townsend City-County Airport</w:t>
      </w:r>
      <w:r w:rsidR="009D2DB4">
        <w:t xml:space="preserve"> (“Agreement”)</w:t>
      </w:r>
      <w:r>
        <w:t xml:space="preserve">, wherein </w:t>
      </w:r>
      <w:r w:rsidR="006D4990">
        <w:t xml:space="preserve">the parties </w:t>
      </w:r>
      <w:r>
        <w:t xml:space="preserve">agreed to coordinate under one agency the operations of the City-County Airport, including, without limitation, to individually act upon a budget </w:t>
      </w:r>
      <w:r w:rsidR="009D2DB4">
        <w:t>for operations – including capital expenditures – as recommended by the City-County Airport Board each fiscal year.</w:t>
      </w:r>
    </w:p>
    <w:p w14:paraId="2BB97321" w14:textId="77777777" w:rsidR="009D2DB4" w:rsidRDefault="009D2DB4" w:rsidP="00E32F8A">
      <w:pPr>
        <w:spacing w:after="0"/>
      </w:pPr>
    </w:p>
    <w:p w14:paraId="2086DDD8" w14:textId="39FFED83" w:rsidR="009D2DB4" w:rsidRDefault="009D2DB4" w:rsidP="00E32F8A">
      <w:pPr>
        <w:spacing w:after="0"/>
      </w:pPr>
      <w:r>
        <w:t>The Agreement contains an automatic renewal provision to extend the term of the Agreement for one (1) year terms after the expiration of the initial term on July 30, 2009.  Neither party has served the other party written notice of termination</w:t>
      </w:r>
      <w:r w:rsidR="006D4990">
        <w:t xml:space="preserve"> of the Agreement</w:t>
      </w:r>
      <w:r>
        <w:t>.</w:t>
      </w:r>
    </w:p>
    <w:p w14:paraId="62D230C7" w14:textId="77777777" w:rsidR="009D2DB4" w:rsidRDefault="009D2DB4" w:rsidP="00E32F8A">
      <w:pPr>
        <w:spacing w:after="0"/>
      </w:pPr>
    </w:p>
    <w:p w14:paraId="2334CDE4" w14:textId="630263E0" w:rsidR="00AC41B1" w:rsidRDefault="009D2DB4" w:rsidP="00E32F8A">
      <w:pPr>
        <w:spacing w:after="0"/>
      </w:pPr>
      <w:r>
        <w:t xml:space="preserve">On April 18, 2023, </w:t>
      </w:r>
      <w:r w:rsidR="00C90DC4">
        <w:t xml:space="preserve">at a regularly scheduled meeting, the City Council considered </w:t>
      </w:r>
      <w:r>
        <w:t>a Montana Land Purchase and Sale Contract</w:t>
      </w:r>
      <w:r w:rsidR="00AC41B1">
        <w:t xml:space="preserve"> (“Contract”)</w:t>
      </w:r>
      <w:r w:rsidR="00C90DC4">
        <w:t xml:space="preserve">, wherein the City-County Airport proposed to purchase from Steve McCullough </w:t>
      </w:r>
      <w:r w:rsidR="00AC41B1">
        <w:t>real property</w:t>
      </w:r>
      <w:r w:rsidR="00C90DC4">
        <w:t xml:space="preserve"> described as </w:t>
      </w:r>
      <w:r w:rsidR="00AC41B1">
        <w:t>Tract 2 and Tract 3 located in the SE¼ of Section 28, Township 07 North, Range 02 East, as shown on Certificate of Survey recorded in Book 2 of Plats, Page 135, records of the Broadwater County, Montana</w:t>
      </w:r>
      <w:r w:rsidR="001F7F7A">
        <w:t xml:space="preserve"> (“Land”)</w:t>
      </w:r>
      <w:r w:rsidR="00AC41B1">
        <w:t>.</w:t>
      </w:r>
    </w:p>
    <w:p w14:paraId="037F35E6" w14:textId="77777777" w:rsidR="00AC41B1" w:rsidRDefault="00AC41B1" w:rsidP="00E32F8A">
      <w:pPr>
        <w:spacing w:after="0"/>
      </w:pPr>
    </w:p>
    <w:p w14:paraId="55D36655" w14:textId="24D49300" w:rsidR="00AC41B1" w:rsidRDefault="00AC41B1" w:rsidP="00E32F8A">
      <w:pPr>
        <w:spacing w:after="0"/>
      </w:pPr>
      <w:r>
        <w:t xml:space="preserve">The County had already signed the Contract and </w:t>
      </w:r>
      <w:r w:rsidR="00AE2F94">
        <w:t xml:space="preserve">was </w:t>
      </w:r>
      <w:r>
        <w:t>request</w:t>
      </w:r>
      <w:r w:rsidR="00AE2F94">
        <w:t>ing</w:t>
      </w:r>
      <w:r>
        <w:t xml:space="preserve"> the City approve</w:t>
      </w:r>
      <w:r w:rsidR="00AE2F94">
        <w:t xml:space="preserve"> and have the appropriate City </w:t>
      </w:r>
      <w:r w:rsidR="006D4990">
        <w:t>officials</w:t>
      </w:r>
      <w:r w:rsidR="00AE2F94">
        <w:t xml:space="preserve"> sign the Contract.</w:t>
      </w:r>
    </w:p>
    <w:p w14:paraId="6E7E989C" w14:textId="77777777" w:rsidR="00AE2F94" w:rsidRDefault="00AE2F94" w:rsidP="00E32F8A">
      <w:pPr>
        <w:spacing w:after="0"/>
      </w:pPr>
    </w:p>
    <w:p w14:paraId="79AAC481" w14:textId="33A39659" w:rsidR="00AE2F94" w:rsidRDefault="00AE2F94" w:rsidP="00E32F8A">
      <w:pPr>
        <w:spacing w:after="0"/>
      </w:pPr>
      <w:r>
        <w:t>Out of a specific concern for potential cost</w:t>
      </w:r>
      <w:r w:rsidR="007E4196">
        <w:t>-</w:t>
      </w:r>
      <w:r>
        <w:t xml:space="preserve">sharing obligations for the City incurred </w:t>
      </w:r>
      <w:r w:rsidR="001F7F7A">
        <w:t xml:space="preserve">to </w:t>
      </w:r>
      <w:r w:rsidR="007E4196">
        <w:t>acquire</w:t>
      </w:r>
      <w:r w:rsidR="001F7F7A">
        <w:t xml:space="preserve"> the </w:t>
      </w:r>
      <w:r w:rsidR="007E4196">
        <w:t>Land</w:t>
      </w:r>
      <w:r>
        <w:t xml:space="preserve">, and general concerns about the continued utility of and financial obligations under the Agreement and related to the City-County Airport, the Council voted to not </w:t>
      </w:r>
      <w:r w:rsidR="006D4990">
        <w:t>sign</w:t>
      </w:r>
      <w:r>
        <w:t xml:space="preserve"> the </w:t>
      </w:r>
      <w:r w:rsidR="001F7F7A">
        <w:t>Contract</w:t>
      </w:r>
      <w:r>
        <w:t xml:space="preserve"> as requested and to direct the City Attorney to research the historical ownership of land related to the City-County Airport as part of a broader effort to consider whether to continue cooperation under the Agreement.</w:t>
      </w:r>
    </w:p>
    <w:p w14:paraId="5896DDD6" w14:textId="77777777" w:rsidR="00AE2F94" w:rsidRDefault="00AE2F94" w:rsidP="00E32F8A">
      <w:pPr>
        <w:spacing w:after="0"/>
      </w:pPr>
    </w:p>
    <w:p w14:paraId="157F2174" w14:textId="7FD01186" w:rsidR="007E4196" w:rsidRDefault="00AE2F94" w:rsidP="00E32F8A">
      <w:pPr>
        <w:spacing w:after="0"/>
      </w:pPr>
      <w:r>
        <w:t xml:space="preserve">On May 2, 2023, </w:t>
      </w:r>
      <w:r w:rsidR="001F7F7A">
        <w:t xml:space="preserve">at a regularly scheduled meeting, the City Council once again considered the Contract.  County Commissioner Darrell Folkvord (“Folkvord”) was present at the meeting.  The Council reiterated its concerns with the financial implications for the City under the Contract and the Agreement.  Folkvord stated the City was not required to pay any portion of the costs associated with the </w:t>
      </w:r>
      <w:r w:rsidR="007E4196">
        <w:t>Land</w:t>
      </w:r>
      <w:r w:rsidR="006B5262">
        <w:t xml:space="preserve"> acquisition and the </w:t>
      </w:r>
      <w:r w:rsidR="001F7F7A">
        <w:t xml:space="preserve">City-County Airport Board was prepared to pay in full the local match required as part of the overall funding for the </w:t>
      </w:r>
      <w:r w:rsidR="007E4196">
        <w:t>Land</w:t>
      </w:r>
      <w:r w:rsidR="001F7F7A">
        <w:t xml:space="preserve"> </w:t>
      </w:r>
      <w:r w:rsidR="006B5262">
        <w:t>acquisition</w:t>
      </w:r>
      <w:r w:rsidR="001F7F7A">
        <w:t>.</w:t>
      </w:r>
    </w:p>
    <w:p w14:paraId="4ABC6246" w14:textId="77777777" w:rsidR="007E4196" w:rsidRDefault="007E4196" w:rsidP="00E32F8A">
      <w:pPr>
        <w:spacing w:after="0"/>
      </w:pPr>
    </w:p>
    <w:p w14:paraId="0A9AEE49" w14:textId="6B404C2C" w:rsidR="007E4196" w:rsidRDefault="001F7F7A" w:rsidP="00E32F8A">
      <w:pPr>
        <w:spacing w:after="0"/>
      </w:pPr>
      <w:r>
        <w:t xml:space="preserve">The Council requested the City and County execute a memorandum of understanding </w:t>
      </w:r>
      <w:r w:rsidR="007E4196">
        <w:t xml:space="preserve">to memorialize these discussions related to the Contract, </w:t>
      </w:r>
      <w:r w:rsidR="006D4990">
        <w:t xml:space="preserve">the </w:t>
      </w:r>
      <w:r w:rsidR="007E4196">
        <w:t>Agreement, and the Land.</w:t>
      </w:r>
    </w:p>
    <w:p w14:paraId="3EB781E4" w14:textId="77777777" w:rsidR="007E4196" w:rsidRDefault="007E4196" w:rsidP="00E32F8A">
      <w:pPr>
        <w:spacing w:after="0"/>
      </w:pPr>
    </w:p>
    <w:p w14:paraId="11AFBEF2" w14:textId="77777777" w:rsidR="007E4196" w:rsidRDefault="007E4196" w:rsidP="00E32F8A">
      <w:pPr>
        <w:spacing w:after="0"/>
      </w:pPr>
      <w:r>
        <w:t>The City and County, intending to be legally bound, agree as follows:</w:t>
      </w:r>
    </w:p>
    <w:p w14:paraId="2402C050" w14:textId="77777777" w:rsidR="007E4196" w:rsidRDefault="007E4196" w:rsidP="00E32F8A">
      <w:pPr>
        <w:spacing w:after="0"/>
      </w:pPr>
    </w:p>
    <w:p w14:paraId="76FEB4CA" w14:textId="68978B83" w:rsidR="00AE2F94" w:rsidRDefault="007E4196" w:rsidP="007E4196">
      <w:pPr>
        <w:spacing w:after="0"/>
        <w:jc w:val="center"/>
      </w:pPr>
      <w:r>
        <w:t>Terms</w:t>
      </w:r>
    </w:p>
    <w:p w14:paraId="7E53F94B" w14:textId="77777777" w:rsidR="007E4196" w:rsidRDefault="007E4196" w:rsidP="007E4196">
      <w:pPr>
        <w:spacing w:after="0"/>
        <w:jc w:val="center"/>
      </w:pPr>
    </w:p>
    <w:p w14:paraId="40B566B5" w14:textId="77777777" w:rsidR="007E4196" w:rsidRPr="007E4196" w:rsidRDefault="007E4196" w:rsidP="007E4196">
      <w:pPr>
        <w:spacing w:after="0" w:line="240" w:lineRule="auto"/>
        <w:rPr>
          <w:rFonts w:eastAsia="Arial Unicode MS"/>
          <w:bCs/>
          <w:kern w:val="0"/>
          <w14:ligatures w14:val="none"/>
        </w:rPr>
      </w:pPr>
      <w:r w:rsidRPr="007E4196">
        <w:rPr>
          <w:rFonts w:eastAsia="Arial Unicode MS"/>
          <w:bCs/>
          <w:kern w:val="0"/>
          <w:u w:val="single"/>
          <w14:ligatures w14:val="none"/>
        </w:rPr>
        <w:t>Background</w:t>
      </w:r>
      <w:r w:rsidRPr="007E4196">
        <w:rPr>
          <w:rFonts w:eastAsia="Arial Unicode MS"/>
          <w:bCs/>
          <w:kern w:val="0"/>
          <w14:ligatures w14:val="none"/>
        </w:rPr>
        <w:t>. The background stated above is true, correct, and to the extent necessary to</w:t>
      </w:r>
    </w:p>
    <w:p w14:paraId="0A31FFBB" w14:textId="5F5075C0" w:rsidR="007E4196" w:rsidRPr="007E4196" w:rsidRDefault="007E4196" w:rsidP="007E4196">
      <w:pPr>
        <w:spacing w:after="0" w:line="240" w:lineRule="auto"/>
        <w:rPr>
          <w:rFonts w:eastAsia="Arial Unicode MS"/>
          <w:bCs/>
          <w:kern w:val="0"/>
          <w14:ligatures w14:val="none"/>
        </w:rPr>
      </w:pPr>
      <w:r w:rsidRPr="007E4196">
        <w:rPr>
          <w:rFonts w:eastAsia="Arial Unicode MS"/>
          <w:bCs/>
          <w:kern w:val="0"/>
          <w14:ligatures w14:val="none"/>
        </w:rPr>
        <w:t xml:space="preserve">effectuate or interpret this </w:t>
      </w:r>
      <w:r>
        <w:rPr>
          <w:rFonts w:eastAsia="Arial Unicode MS"/>
          <w:bCs/>
          <w:kern w:val="0"/>
          <w14:ligatures w14:val="none"/>
        </w:rPr>
        <w:t>MoU</w:t>
      </w:r>
      <w:r w:rsidRPr="007E4196">
        <w:rPr>
          <w:rFonts w:eastAsia="Arial Unicode MS"/>
          <w:bCs/>
          <w:kern w:val="0"/>
          <w14:ligatures w14:val="none"/>
        </w:rPr>
        <w:t xml:space="preserve">, incorporated into this </w:t>
      </w:r>
      <w:r>
        <w:rPr>
          <w:rFonts w:eastAsia="Arial Unicode MS"/>
          <w:bCs/>
          <w:kern w:val="0"/>
          <w14:ligatures w14:val="none"/>
        </w:rPr>
        <w:t>MoU</w:t>
      </w:r>
      <w:r w:rsidRPr="007E4196">
        <w:rPr>
          <w:rFonts w:eastAsia="Arial Unicode MS"/>
          <w:bCs/>
          <w:kern w:val="0"/>
          <w14:ligatures w14:val="none"/>
        </w:rPr>
        <w:t>.</w:t>
      </w:r>
    </w:p>
    <w:p w14:paraId="3B2C5178" w14:textId="77777777" w:rsidR="007E4196" w:rsidRPr="007E4196" w:rsidRDefault="007E4196" w:rsidP="007E4196">
      <w:pPr>
        <w:spacing w:after="0" w:line="240" w:lineRule="auto"/>
        <w:rPr>
          <w:rFonts w:eastAsia="Arial Unicode MS"/>
          <w:bCs/>
          <w:kern w:val="0"/>
          <w14:ligatures w14:val="none"/>
        </w:rPr>
      </w:pPr>
    </w:p>
    <w:p w14:paraId="5B42540C" w14:textId="44FB29E7" w:rsidR="007E4196" w:rsidRDefault="007E4196" w:rsidP="007E4196">
      <w:pPr>
        <w:spacing w:after="0" w:line="240" w:lineRule="auto"/>
        <w:rPr>
          <w:rFonts w:eastAsia="Arial Unicode MS"/>
          <w:bCs/>
          <w:kern w:val="0"/>
          <w14:ligatures w14:val="none"/>
        </w:rPr>
      </w:pPr>
      <w:r>
        <w:rPr>
          <w:rFonts w:eastAsia="Arial Unicode MS"/>
          <w:bCs/>
          <w:kern w:val="0"/>
          <w:u w:val="single"/>
          <w14:ligatures w14:val="none"/>
        </w:rPr>
        <w:t xml:space="preserve">Financial Obligations Related to the Land </w:t>
      </w:r>
      <w:r w:rsidR="006B5262">
        <w:rPr>
          <w:rFonts w:eastAsia="Arial Unicode MS"/>
          <w:bCs/>
          <w:kern w:val="0"/>
          <w:u w:val="single"/>
          <w14:ligatures w14:val="none"/>
        </w:rPr>
        <w:t>A</w:t>
      </w:r>
      <w:r>
        <w:rPr>
          <w:rFonts w:eastAsia="Arial Unicode MS"/>
          <w:bCs/>
          <w:kern w:val="0"/>
          <w:u w:val="single"/>
          <w14:ligatures w14:val="none"/>
        </w:rPr>
        <w:t>cquisition</w:t>
      </w:r>
      <w:r w:rsidRPr="007E4196">
        <w:rPr>
          <w:rFonts w:eastAsia="Arial Unicode MS"/>
          <w:bCs/>
          <w:kern w:val="0"/>
          <w14:ligatures w14:val="none"/>
        </w:rPr>
        <w:t xml:space="preserve">. </w:t>
      </w:r>
      <w:r w:rsidR="006B5262">
        <w:rPr>
          <w:rFonts w:eastAsia="Arial Unicode MS"/>
          <w:bCs/>
          <w:kern w:val="0"/>
          <w14:ligatures w14:val="none"/>
        </w:rPr>
        <w:t>N</w:t>
      </w:r>
      <w:r w:rsidR="006B5262" w:rsidRPr="006B5262">
        <w:rPr>
          <w:rFonts w:eastAsia="Arial Unicode MS"/>
          <w:bCs/>
          <w:kern w:val="0"/>
          <w14:ligatures w14:val="none"/>
        </w:rPr>
        <w:t>otwithstanding past practices regarding cost-sharing under the Agreement</w:t>
      </w:r>
      <w:r w:rsidR="006B5262">
        <w:rPr>
          <w:rFonts w:eastAsia="Arial Unicode MS"/>
          <w:bCs/>
          <w:kern w:val="0"/>
          <w14:ligatures w14:val="none"/>
        </w:rPr>
        <w:t>, t</w:t>
      </w:r>
      <w:r>
        <w:rPr>
          <w:rFonts w:eastAsia="Arial Unicode MS"/>
          <w:bCs/>
          <w:kern w:val="0"/>
          <w14:ligatures w14:val="none"/>
        </w:rPr>
        <w:t xml:space="preserve">he City will not incur any financial obligation related to the </w:t>
      </w:r>
      <w:r w:rsidR="00C5534E">
        <w:t xml:space="preserve">purchase from Steve McCullough </w:t>
      </w:r>
      <w:r w:rsidR="00C01CC7">
        <w:t xml:space="preserve">of </w:t>
      </w:r>
      <w:r w:rsidR="00C5534E">
        <w:t>real property described as Tract 2 and Tract 3 located in the SE¼ of Section 28, Township 07 North, Range 02 East, as shown on Certificate of Survey recorded in Book 2 of Plats, Page 135, records of the Broadwater County, Montana</w:t>
      </w:r>
      <w:r w:rsidR="00C01CC7">
        <w:rPr>
          <w:rFonts w:eastAsia="Arial Unicode MS"/>
          <w:bCs/>
          <w:kern w:val="0"/>
          <w14:ligatures w14:val="none"/>
        </w:rPr>
        <w:t>.  T</w:t>
      </w:r>
      <w:bookmarkStart w:id="0" w:name="_GoBack"/>
      <w:bookmarkEnd w:id="0"/>
      <w:r w:rsidR="006B5262">
        <w:rPr>
          <w:rFonts w:eastAsia="Arial Unicode MS"/>
          <w:bCs/>
          <w:kern w:val="0"/>
          <w14:ligatures w14:val="none"/>
        </w:rPr>
        <w:t xml:space="preserve">he County will pay in full any local-match costs related to the same, whether arising under the Contract, the Agreement, any task orders, or any other documents or agreements related to </w:t>
      </w:r>
      <w:r w:rsidR="006D4990">
        <w:rPr>
          <w:rFonts w:eastAsia="Arial Unicode MS"/>
          <w:bCs/>
          <w:kern w:val="0"/>
          <w14:ligatures w14:val="none"/>
        </w:rPr>
        <w:t xml:space="preserve">or </w:t>
      </w:r>
      <w:r w:rsidR="006B5262">
        <w:rPr>
          <w:rFonts w:eastAsia="Arial Unicode MS"/>
          <w:bCs/>
          <w:kern w:val="0"/>
          <w14:ligatures w14:val="none"/>
        </w:rPr>
        <w:t>required by the Land acquisition.</w:t>
      </w:r>
    </w:p>
    <w:p w14:paraId="2FFC99AE" w14:textId="77777777" w:rsidR="006B5262" w:rsidRDefault="006B5262" w:rsidP="007E4196">
      <w:pPr>
        <w:spacing w:after="0" w:line="240" w:lineRule="auto"/>
        <w:rPr>
          <w:rFonts w:eastAsia="Arial Unicode MS"/>
          <w:bCs/>
          <w:kern w:val="0"/>
          <w14:ligatures w14:val="none"/>
        </w:rPr>
      </w:pPr>
    </w:p>
    <w:p w14:paraId="0F7F22DA" w14:textId="592025FF" w:rsidR="006B5262" w:rsidRDefault="006B5262" w:rsidP="007E4196">
      <w:pPr>
        <w:spacing w:after="0" w:line="240" w:lineRule="auto"/>
        <w:rPr>
          <w:rFonts w:eastAsia="Arial Unicode MS"/>
          <w:bCs/>
          <w:kern w:val="0"/>
          <w14:ligatures w14:val="none"/>
        </w:rPr>
      </w:pPr>
      <w:r w:rsidRPr="006B5262">
        <w:rPr>
          <w:rFonts w:eastAsia="Arial Unicode MS"/>
          <w:bCs/>
          <w:kern w:val="0"/>
          <w:u w:val="single"/>
          <w14:ligatures w14:val="none"/>
        </w:rPr>
        <w:t>City Signature on Contract</w:t>
      </w:r>
      <w:r>
        <w:rPr>
          <w:rFonts w:eastAsia="Arial Unicode MS"/>
          <w:bCs/>
          <w:kern w:val="0"/>
          <w14:ligatures w14:val="none"/>
        </w:rPr>
        <w:t>.  The City will sign the Contract upon the County’s approval of this MoU at its regularly scheduled meeting held on May 3, 2023, and signing of the same.</w:t>
      </w:r>
    </w:p>
    <w:p w14:paraId="1A9F2B8D" w14:textId="77777777" w:rsidR="007E4196" w:rsidRPr="007E4196" w:rsidRDefault="007E4196" w:rsidP="007E4196">
      <w:pPr>
        <w:spacing w:after="0" w:line="240" w:lineRule="auto"/>
        <w:rPr>
          <w:rFonts w:eastAsia="Arial Unicode MS"/>
          <w:bCs/>
          <w:kern w:val="0"/>
          <w14:ligatures w14:val="none"/>
        </w:rPr>
      </w:pPr>
    </w:p>
    <w:p w14:paraId="2C28EDCA" w14:textId="29356897"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u w:val="single"/>
          <w14:ligatures w14:val="none"/>
        </w:rPr>
        <w:t>Choice of Law</w:t>
      </w:r>
      <w:r w:rsidRPr="007E4196">
        <w:rPr>
          <w:rFonts w:eastAsia="Times New Roman"/>
          <w:kern w:val="0"/>
          <w14:ligatures w14:val="none"/>
        </w:rPr>
        <w:t xml:space="preserve">.  This </w:t>
      </w:r>
      <w:r w:rsidR="00F579F8">
        <w:rPr>
          <w:rFonts w:eastAsia="Times New Roman"/>
          <w:kern w:val="0"/>
          <w14:ligatures w14:val="none"/>
        </w:rPr>
        <w:t>MoU</w:t>
      </w:r>
      <w:r w:rsidRPr="007E4196">
        <w:rPr>
          <w:rFonts w:eastAsia="Times New Roman"/>
          <w:kern w:val="0"/>
          <w14:ligatures w14:val="none"/>
        </w:rPr>
        <w:t xml:space="preserve"> is governed by and shall be interpreted in accordance with the laws of the State of Montana.</w:t>
      </w:r>
    </w:p>
    <w:p w14:paraId="3937299D" w14:textId="77777777"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14:ligatures w14:val="none"/>
        </w:rPr>
        <w:t xml:space="preserve"> </w:t>
      </w:r>
    </w:p>
    <w:p w14:paraId="14442D9A" w14:textId="3EA9C688"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u w:val="single"/>
          <w14:ligatures w14:val="none"/>
        </w:rPr>
        <w:t>Venue</w:t>
      </w:r>
      <w:r w:rsidRPr="007E4196">
        <w:rPr>
          <w:rFonts w:eastAsia="Times New Roman"/>
          <w:kern w:val="0"/>
          <w14:ligatures w14:val="none"/>
        </w:rPr>
        <w:t xml:space="preserve">.  Any disputes arising under this </w:t>
      </w:r>
      <w:r w:rsidR="00F579F8">
        <w:rPr>
          <w:rFonts w:eastAsia="Times New Roman"/>
          <w:kern w:val="0"/>
          <w14:ligatures w14:val="none"/>
        </w:rPr>
        <w:t>MoU</w:t>
      </w:r>
      <w:r w:rsidRPr="007E4196">
        <w:rPr>
          <w:rFonts w:eastAsia="Times New Roman"/>
          <w:kern w:val="0"/>
          <w14:ligatures w14:val="none"/>
        </w:rPr>
        <w:t xml:space="preserve"> shall be resolved in the First Judicial District Court, Broadwater County, in the State of Montana.</w:t>
      </w:r>
    </w:p>
    <w:p w14:paraId="16961DF4" w14:textId="77777777" w:rsidR="007E4196" w:rsidRPr="007E4196" w:rsidRDefault="007E4196" w:rsidP="007E4196">
      <w:pPr>
        <w:spacing w:after="0" w:line="240" w:lineRule="auto"/>
        <w:jc w:val="both"/>
        <w:rPr>
          <w:rFonts w:eastAsia="Times New Roman"/>
          <w:kern w:val="0"/>
          <w:u w:val="single"/>
          <w14:ligatures w14:val="none"/>
        </w:rPr>
      </w:pPr>
    </w:p>
    <w:p w14:paraId="1807C52D" w14:textId="1A459600"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u w:val="single"/>
          <w14:ligatures w14:val="none"/>
        </w:rPr>
        <w:t>Severability</w:t>
      </w:r>
      <w:r w:rsidRPr="007E4196">
        <w:rPr>
          <w:rFonts w:eastAsia="Times New Roman"/>
          <w:kern w:val="0"/>
          <w14:ligatures w14:val="none"/>
        </w:rPr>
        <w:t xml:space="preserve">.  Should any one part or section of this </w:t>
      </w:r>
      <w:r w:rsidR="00F579F8">
        <w:rPr>
          <w:rFonts w:eastAsia="Times New Roman"/>
          <w:kern w:val="0"/>
          <w14:ligatures w14:val="none"/>
        </w:rPr>
        <w:t>MoU</w:t>
      </w:r>
      <w:r w:rsidRPr="007E4196">
        <w:rPr>
          <w:rFonts w:eastAsia="Times New Roman"/>
          <w:kern w:val="0"/>
          <w14:ligatures w14:val="none"/>
        </w:rPr>
        <w:t xml:space="preserve"> be determined by a Court of law to be invalid, only such </w:t>
      </w:r>
      <w:r w:rsidR="006B5262">
        <w:rPr>
          <w:rFonts w:eastAsia="Times New Roman"/>
          <w:kern w:val="0"/>
          <w14:ligatures w14:val="none"/>
        </w:rPr>
        <w:t xml:space="preserve">part or </w:t>
      </w:r>
      <w:r w:rsidRPr="007E4196">
        <w:rPr>
          <w:rFonts w:eastAsia="Times New Roman"/>
          <w:kern w:val="0"/>
          <w14:ligatures w14:val="none"/>
        </w:rPr>
        <w:t xml:space="preserve">section shall be affected and the remainder of this </w:t>
      </w:r>
      <w:r w:rsidR="00F579F8">
        <w:rPr>
          <w:rFonts w:eastAsia="Times New Roman"/>
          <w:kern w:val="0"/>
          <w14:ligatures w14:val="none"/>
        </w:rPr>
        <w:t>MoU</w:t>
      </w:r>
      <w:r w:rsidRPr="007E4196">
        <w:rPr>
          <w:rFonts w:eastAsia="Times New Roman"/>
          <w:kern w:val="0"/>
          <w14:ligatures w14:val="none"/>
        </w:rPr>
        <w:t xml:space="preserve"> shall remain valid and enforceable.</w:t>
      </w:r>
    </w:p>
    <w:p w14:paraId="7D241747" w14:textId="77777777" w:rsidR="007E4196" w:rsidRPr="007E4196" w:rsidRDefault="007E4196" w:rsidP="007E4196">
      <w:pPr>
        <w:spacing w:after="0" w:line="240" w:lineRule="auto"/>
        <w:jc w:val="both"/>
        <w:rPr>
          <w:rFonts w:eastAsia="Times New Roman"/>
          <w:kern w:val="0"/>
          <w14:ligatures w14:val="none"/>
        </w:rPr>
      </w:pPr>
    </w:p>
    <w:p w14:paraId="6C9DE704" w14:textId="1F363FB7"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u w:val="single"/>
          <w14:ligatures w14:val="none"/>
        </w:rPr>
        <w:t>Entire Agreement</w:t>
      </w:r>
      <w:r w:rsidRPr="007E4196">
        <w:rPr>
          <w:rFonts w:eastAsia="Times New Roman"/>
          <w:kern w:val="0"/>
          <w14:ligatures w14:val="none"/>
        </w:rPr>
        <w:t xml:space="preserve">.  This </w:t>
      </w:r>
      <w:r w:rsidR="00F579F8">
        <w:rPr>
          <w:rFonts w:eastAsia="Times New Roman"/>
          <w:kern w:val="0"/>
          <w14:ligatures w14:val="none"/>
        </w:rPr>
        <w:t>MoU</w:t>
      </w:r>
      <w:r w:rsidRPr="007E4196">
        <w:rPr>
          <w:rFonts w:eastAsia="Times New Roman"/>
          <w:kern w:val="0"/>
          <w14:ligatures w14:val="none"/>
        </w:rPr>
        <w:t xml:space="preserve"> constitutes the entire agreement among the parties hereto and any amendment or modification to this </w:t>
      </w:r>
      <w:r w:rsidR="00995FD6">
        <w:rPr>
          <w:rFonts w:eastAsia="Times New Roman"/>
          <w:kern w:val="0"/>
          <w14:ligatures w14:val="none"/>
        </w:rPr>
        <w:t>MoU</w:t>
      </w:r>
      <w:r w:rsidRPr="007E4196">
        <w:rPr>
          <w:rFonts w:eastAsia="Times New Roman"/>
          <w:kern w:val="0"/>
          <w14:ligatures w14:val="none"/>
        </w:rPr>
        <w:t xml:space="preserve"> shall not be effective unless approved in writing by all the parties to this </w:t>
      </w:r>
      <w:r w:rsidR="00995FD6">
        <w:rPr>
          <w:rFonts w:eastAsia="Times New Roman"/>
          <w:kern w:val="0"/>
          <w14:ligatures w14:val="none"/>
        </w:rPr>
        <w:t>MoU</w:t>
      </w:r>
      <w:r w:rsidRPr="007E4196">
        <w:rPr>
          <w:rFonts w:eastAsia="Times New Roman"/>
          <w:kern w:val="0"/>
          <w14:ligatures w14:val="none"/>
        </w:rPr>
        <w:t>.</w:t>
      </w:r>
    </w:p>
    <w:p w14:paraId="73253794" w14:textId="77777777" w:rsidR="00F579F8" w:rsidRPr="007E4196" w:rsidRDefault="00F579F8" w:rsidP="007E4196">
      <w:pPr>
        <w:spacing w:after="0" w:line="240" w:lineRule="auto"/>
        <w:jc w:val="both"/>
        <w:rPr>
          <w:rFonts w:eastAsia="Times New Roman"/>
          <w:kern w:val="0"/>
          <w14:ligatures w14:val="none"/>
        </w:rPr>
      </w:pPr>
    </w:p>
    <w:p w14:paraId="26638906" w14:textId="77777777" w:rsidR="007E4196" w:rsidRPr="007E4196" w:rsidRDefault="007E4196" w:rsidP="007E4196">
      <w:pPr>
        <w:spacing w:line="276" w:lineRule="auto"/>
        <w:jc w:val="center"/>
        <w:outlineLvl w:val="0"/>
        <w:rPr>
          <w:rFonts w:eastAsia="Arial Unicode MS"/>
          <w:b/>
          <w:smallCaps/>
          <w:kern w:val="0"/>
          <w:u w:val="single"/>
          <w14:ligatures w14:val="none"/>
        </w:rPr>
      </w:pPr>
      <w:r w:rsidRPr="007E4196">
        <w:rPr>
          <w:rFonts w:eastAsia="Arial Unicode MS"/>
          <w:b/>
          <w:smallCaps/>
          <w:kern w:val="0"/>
          <w:u w:val="single"/>
          <w14:ligatures w14:val="none"/>
        </w:rPr>
        <w:t>Execution and Delivery of Copies</w:t>
      </w:r>
    </w:p>
    <w:p w14:paraId="538C7775" w14:textId="7C370BA7"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14:ligatures w14:val="none"/>
        </w:rPr>
        <w:t xml:space="preserve">After an affirmative vote to adopt this </w:t>
      </w:r>
      <w:r w:rsidR="00F579F8">
        <w:rPr>
          <w:rFonts w:eastAsia="Times New Roman"/>
          <w:kern w:val="0"/>
          <w14:ligatures w14:val="none"/>
        </w:rPr>
        <w:t>MoU</w:t>
      </w:r>
      <w:r w:rsidRPr="007E4196">
        <w:rPr>
          <w:rFonts w:eastAsia="Times New Roman"/>
          <w:kern w:val="0"/>
          <w14:ligatures w14:val="none"/>
        </w:rPr>
        <w:t xml:space="preserve"> at properly noticed meeting</w:t>
      </w:r>
      <w:r w:rsidR="006D4990">
        <w:rPr>
          <w:rFonts w:eastAsia="Times New Roman"/>
          <w:kern w:val="0"/>
          <w14:ligatures w14:val="none"/>
        </w:rPr>
        <w:t>s</w:t>
      </w:r>
      <w:r w:rsidRPr="007E4196">
        <w:rPr>
          <w:rFonts w:eastAsia="Times New Roman"/>
          <w:kern w:val="0"/>
          <w14:ligatures w14:val="none"/>
        </w:rPr>
        <w:t xml:space="preserve"> of the </w:t>
      </w:r>
      <w:r w:rsidR="006D4990">
        <w:rPr>
          <w:rFonts w:eastAsia="Times New Roman"/>
          <w:kern w:val="0"/>
          <w14:ligatures w14:val="none"/>
        </w:rPr>
        <w:t xml:space="preserve">City and County </w:t>
      </w:r>
      <w:r w:rsidRPr="007E4196">
        <w:rPr>
          <w:rFonts w:eastAsia="Times New Roman"/>
          <w:kern w:val="0"/>
          <w14:ligatures w14:val="none"/>
        </w:rPr>
        <w:t xml:space="preserve">governing bodies, and subsequent execution by their appropriate and authorized officials, copies of this </w:t>
      </w:r>
      <w:r w:rsidR="00F579F8">
        <w:rPr>
          <w:rFonts w:eastAsia="Times New Roman"/>
          <w:kern w:val="0"/>
          <w14:ligatures w14:val="none"/>
        </w:rPr>
        <w:t>MoU</w:t>
      </w:r>
      <w:r w:rsidRPr="007E4196">
        <w:rPr>
          <w:rFonts w:eastAsia="Times New Roman"/>
          <w:kern w:val="0"/>
          <w14:ligatures w14:val="none"/>
        </w:rPr>
        <w:t xml:space="preserve"> shall be filed in the offices of the </w:t>
      </w:r>
      <w:r w:rsidR="00F579F8">
        <w:rPr>
          <w:rFonts w:eastAsia="Times New Roman"/>
          <w:kern w:val="0"/>
          <w14:ligatures w14:val="none"/>
        </w:rPr>
        <w:t xml:space="preserve">City Clerk and the </w:t>
      </w:r>
      <w:r w:rsidRPr="007E4196">
        <w:rPr>
          <w:rFonts w:eastAsia="Times New Roman"/>
          <w:kern w:val="0"/>
          <w14:ligatures w14:val="none"/>
        </w:rPr>
        <w:t>County Clerk and Recorder</w:t>
      </w:r>
      <w:r w:rsidR="00F579F8">
        <w:rPr>
          <w:rFonts w:eastAsia="Times New Roman"/>
          <w:kern w:val="0"/>
          <w14:ligatures w14:val="none"/>
        </w:rPr>
        <w:t>.</w:t>
      </w:r>
    </w:p>
    <w:p w14:paraId="4ECFA566" w14:textId="77777777" w:rsidR="007E4196" w:rsidRPr="007E4196" w:rsidRDefault="007E4196" w:rsidP="007E4196">
      <w:pPr>
        <w:spacing w:after="0" w:line="240" w:lineRule="auto"/>
        <w:ind w:left="720"/>
        <w:contextualSpacing/>
        <w:jc w:val="both"/>
        <w:rPr>
          <w:rFonts w:eastAsia="Calibri"/>
          <w:kern w:val="0"/>
          <w14:ligatures w14:val="none"/>
        </w:rPr>
      </w:pPr>
    </w:p>
    <w:p w14:paraId="0F090CC7" w14:textId="2C30D1CB" w:rsidR="007E4196" w:rsidRPr="007E4196" w:rsidRDefault="007E4196" w:rsidP="007E4196">
      <w:pPr>
        <w:spacing w:after="0" w:line="240" w:lineRule="auto"/>
        <w:jc w:val="both"/>
        <w:rPr>
          <w:rFonts w:eastAsia="Times New Roman"/>
          <w:kern w:val="0"/>
          <w14:ligatures w14:val="none"/>
        </w:rPr>
      </w:pPr>
      <w:r w:rsidRPr="007E4196">
        <w:rPr>
          <w:rFonts w:eastAsia="Times New Roman"/>
          <w:kern w:val="0"/>
          <w14:ligatures w14:val="none"/>
        </w:rPr>
        <w:t xml:space="preserve">The parties execute this </w:t>
      </w:r>
      <w:r w:rsidR="006D4990">
        <w:rPr>
          <w:rFonts w:eastAsia="Times New Roman"/>
          <w:kern w:val="0"/>
          <w14:ligatures w14:val="none"/>
        </w:rPr>
        <w:t>MoU</w:t>
      </w:r>
      <w:r w:rsidRPr="007E4196">
        <w:rPr>
          <w:rFonts w:eastAsia="Times New Roman"/>
          <w:kern w:val="0"/>
          <w14:ligatures w14:val="none"/>
        </w:rPr>
        <w:t xml:space="preserve"> as of the Effective Date.</w:t>
      </w:r>
    </w:p>
    <w:p w14:paraId="3C5EF110" w14:textId="77777777" w:rsidR="007E4196" w:rsidRDefault="007E4196" w:rsidP="007E4196">
      <w:pPr>
        <w:spacing w:after="0" w:line="240" w:lineRule="auto"/>
        <w:jc w:val="both"/>
        <w:rPr>
          <w:rFonts w:eastAsia="Times New Roman"/>
          <w:b/>
          <w:kern w:val="0"/>
          <w14:ligatures w14:val="none"/>
        </w:rPr>
      </w:pPr>
    </w:p>
    <w:p w14:paraId="1ECFC10C" w14:textId="77777777" w:rsidR="00F579F8" w:rsidRDefault="00F579F8" w:rsidP="007E4196">
      <w:pPr>
        <w:spacing w:after="0" w:line="240" w:lineRule="auto"/>
        <w:jc w:val="both"/>
        <w:rPr>
          <w:rFonts w:eastAsia="Times New Roman"/>
          <w:b/>
          <w:kern w:val="0"/>
          <w14:ligatures w14:val="none"/>
        </w:rPr>
      </w:pPr>
    </w:p>
    <w:p w14:paraId="27AFF1DF" w14:textId="77777777" w:rsidR="00F579F8" w:rsidRDefault="00F579F8" w:rsidP="007E4196">
      <w:pPr>
        <w:spacing w:after="0" w:line="240" w:lineRule="auto"/>
        <w:jc w:val="both"/>
        <w:rPr>
          <w:rFonts w:eastAsia="Times New Roman"/>
          <w:b/>
          <w:kern w:val="0"/>
          <w14:ligatures w14:val="none"/>
        </w:rPr>
      </w:pPr>
    </w:p>
    <w:p w14:paraId="1AE7BEEE" w14:textId="33A2A572" w:rsidR="00F579F8" w:rsidRDefault="00F579F8" w:rsidP="00F579F8">
      <w:pPr>
        <w:spacing w:after="0" w:line="240" w:lineRule="auto"/>
        <w:jc w:val="center"/>
        <w:rPr>
          <w:rFonts w:eastAsia="Times New Roman"/>
          <w:bCs/>
          <w:kern w:val="0"/>
          <w14:ligatures w14:val="none"/>
        </w:rPr>
      </w:pPr>
      <w:r w:rsidRPr="00F579F8">
        <w:rPr>
          <w:rFonts w:eastAsia="Times New Roman"/>
          <w:bCs/>
          <w:kern w:val="0"/>
          <w14:ligatures w14:val="none"/>
        </w:rPr>
        <w:t>{signature page follows}</w:t>
      </w:r>
      <w:r>
        <w:rPr>
          <w:rFonts w:eastAsia="Times New Roman"/>
          <w:bCs/>
          <w:kern w:val="0"/>
          <w14:ligatures w14:val="none"/>
        </w:rPr>
        <w:br w:type="page"/>
      </w:r>
    </w:p>
    <w:p w14:paraId="01B1CE59" w14:textId="77777777" w:rsidR="00F579F8" w:rsidRPr="007E4196" w:rsidRDefault="00F579F8" w:rsidP="00F579F8">
      <w:pPr>
        <w:spacing w:after="0" w:line="240" w:lineRule="auto"/>
        <w:jc w:val="center"/>
        <w:rPr>
          <w:rFonts w:eastAsia="Times New Roman"/>
          <w:bCs/>
          <w:kern w:val="0"/>
          <w14:ligatures w14:val="none"/>
        </w:rPr>
      </w:pPr>
    </w:p>
    <w:p w14:paraId="2152C3D0" w14:textId="77777777" w:rsidR="007E4196" w:rsidRPr="007E4196" w:rsidRDefault="007E4196" w:rsidP="007E4196">
      <w:pPr>
        <w:spacing w:after="0" w:line="240" w:lineRule="auto"/>
        <w:jc w:val="both"/>
        <w:rPr>
          <w:rFonts w:eastAsia="Times New Roman"/>
          <w:kern w:val="0"/>
          <w14:ligatures w14:val="none"/>
        </w:rPr>
      </w:pPr>
      <w:r w:rsidRPr="007E4196">
        <w:rPr>
          <w:rFonts w:eastAsia="Times New Roman"/>
          <w:b/>
          <w:kern w:val="0"/>
          <w14:ligatures w14:val="none"/>
        </w:rPr>
        <w:t>CITY</w:t>
      </w:r>
      <w:r w:rsidRPr="007E4196">
        <w:rPr>
          <w:rFonts w:eastAsia="Times New Roman"/>
          <w:kern w:val="0"/>
          <w14:ligatures w14:val="none"/>
        </w:rPr>
        <w:t>:</w:t>
      </w:r>
    </w:p>
    <w:p w14:paraId="7F2EC399" w14:textId="77777777" w:rsidR="007E4196" w:rsidRPr="007E4196" w:rsidRDefault="007E4196" w:rsidP="007E4196">
      <w:pPr>
        <w:spacing w:after="0" w:line="240" w:lineRule="auto"/>
        <w:jc w:val="both"/>
        <w:rPr>
          <w:rFonts w:eastAsia="Times New Roman"/>
          <w:smallCaps/>
          <w:kern w:val="0"/>
          <w14:ligatures w14:val="none"/>
        </w:rPr>
      </w:pPr>
      <w:r w:rsidRPr="007E4196">
        <w:rPr>
          <w:rFonts w:eastAsia="Times New Roman"/>
          <w:smallCaps/>
          <w:kern w:val="0"/>
          <w14:ligatures w14:val="none"/>
        </w:rPr>
        <w:t>City of Townsend, Montana</w:t>
      </w:r>
    </w:p>
    <w:p w14:paraId="4012B7E6" w14:textId="77777777" w:rsidR="007E4196" w:rsidRPr="007E4196" w:rsidRDefault="007E4196" w:rsidP="007E4196">
      <w:pPr>
        <w:spacing w:after="0" w:line="240" w:lineRule="auto"/>
        <w:jc w:val="both"/>
        <w:rPr>
          <w:rFonts w:eastAsia="Times New Roman"/>
          <w:kern w:val="0"/>
          <w14:ligatures w14:val="none"/>
        </w:rPr>
      </w:pPr>
    </w:p>
    <w:p w14:paraId="2925BB03" w14:textId="77777777" w:rsidR="007E4196" w:rsidRPr="007E4196" w:rsidRDefault="007E4196" w:rsidP="007E4196">
      <w:pPr>
        <w:spacing w:after="0" w:line="240" w:lineRule="auto"/>
        <w:jc w:val="both"/>
        <w:rPr>
          <w:rFonts w:eastAsia="Times New Roman"/>
          <w:kern w:val="0"/>
          <w14:ligatures w14:val="none"/>
        </w:rPr>
      </w:pPr>
    </w:p>
    <w:p w14:paraId="27842E5E" w14:textId="77777777" w:rsidR="007E4196" w:rsidRPr="007E4196" w:rsidRDefault="007E4196" w:rsidP="007E4196">
      <w:pPr>
        <w:spacing w:after="0" w:line="240" w:lineRule="auto"/>
        <w:jc w:val="both"/>
        <w:rPr>
          <w:rFonts w:eastAsia="Times New Roman"/>
          <w:kern w:val="0"/>
          <w14:ligatures w14:val="none"/>
        </w:rPr>
      </w:pPr>
    </w:p>
    <w:p w14:paraId="14F3A28B" w14:textId="77777777"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By:</w:t>
      </w:r>
      <w:r w:rsidRPr="007E4196">
        <w:rPr>
          <w:rFonts w:eastAsia="Times New Roman"/>
          <w:kern w:val="0"/>
          <w14:ligatures w14:val="none"/>
        </w:rPr>
        <w:tab/>
        <w:t>___________________________________</w:t>
      </w:r>
    </w:p>
    <w:p w14:paraId="61AF7287" w14:textId="77777777"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ab/>
        <w:t>Michael Evans</w:t>
      </w:r>
    </w:p>
    <w:p w14:paraId="22C9A28D" w14:textId="77777777"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ab/>
        <w:t>Its: Mayor</w:t>
      </w:r>
    </w:p>
    <w:p w14:paraId="2C6DB837" w14:textId="77777777" w:rsidR="007E4196" w:rsidRPr="007E4196" w:rsidRDefault="007E4196" w:rsidP="007E4196">
      <w:pPr>
        <w:tabs>
          <w:tab w:val="left" w:pos="5940"/>
        </w:tabs>
        <w:spacing w:after="0" w:line="240" w:lineRule="auto"/>
        <w:ind w:left="4320" w:firstLine="720"/>
        <w:jc w:val="both"/>
        <w:rPr>
          <w:rFonts w:eastAsia="Times New Roman"/>
          <w:kern w:val="0"/>
          <w14:ligatures w14:val="none"/>
        </w:rPr>
      </w:pPr>
      <w:r w:rsidRPr="007E4196">
        <w:rPr>
          <w:rFonts w:eastAsia="Times New Roman"/>
          <w:kern w:val="0"/>
          <w14:ligatures w14:val="none"/>
        </w:rPr>
        <w:t>Attest:</w:t>
      </w:r>
      <w:r w:rsidRPr="007E4196">
        <w:rPr>
          <w:rFonts w:eastAsia="Times New Roman"/>
          <w:kern w:val="0"/>
          <w14:ligatures w14:val="none"/>
        </w:rPr>
        <w:tab/>
        <w:t>______________________</w:t>
      </w:r>
    </w:p>
    <w:p w14:paraId="0840EA47" w14:textId="3630836D" w:rsidR="007E4196" w:rsidRPr="007E4196" w:rsidRDefault="007E4196" w:rsidP="007E4196">
      <w:pPr>
        <w:tabs>
          <w:tab w:val="left" w:pos="5940"/>
        </w:tabs>
        <w:spacing w:after="0" w:line="240" w:lineRule="auto"/>
        <w:ind w:left="4320" w:firstLine="720"/>
        <w:jc w:val="both"/>
        <w:rPr>
          <w:rFonts w:eastAsia="Times New Roman"/>
          <w:kern w:val="0"/>
          <w14:ligatures w14:val="none"/>
        </w:rPr>
      </w:pPr>
      <w:r w:rsidRPr="007E4196">
        <w:rPr>
          <w:rFonts w:eastAsia="Times New Roman"/>
          <w:kern w:val="0"/>
          <w14:ligatures w14:val="none"/>
        </w:rPr>
        <w:tab/>
      </w:r>
      <w:r w:rsidR="00F579F8">
        <w:rPr>
          <w:rFonts w:eastAsia="Times New Roman"/>
          <w:kern w:val="0"/>
          <w14:ligatures w14:val="none"/>
        </w:rPr>
        <w:t>Kari Williams</w:t>
      </w:r>
    </w:p>
    <w:p w14:paraId="3D686688" w14:textId="77777777" w:rsidR="007E4196" w:rsidRPr="007E4196" w:rsidRDefault="007E4196" w:rsidP="007E4196">
      <w:pPr>
        <w:tabs>
          <w:tab w:val="left" w:pos="5940"/>
        </w:tabs>
        <w:spacing w:after="0" w:line="240" w:lineRule="auto"/>
        <w:ind w:left="4320" w:firstLine="720"/>
        <w:jc w:val="both"/>
        <w:rPr>
          <w:rFonts w:eastAsia="Times New Roman"/>
          <w:kern w:val="0"/>
          <w14:ligatures w14:val="none"/>
        </w:rPr>
      </w:pPr>
      <w:r w:rsidRPr="007E4196">
        <w:rPr>
          <w:rFonts w:eastAsia="Times New Roman"/>
          <w:kern w:val="0"/>
          <w14:ligatures w14:val="none"/>
        </w:rPr>
        <w:tab/>
        <w:t>Its: Clerk and Treasurer</w:t>
      </w:r>
    </w:p>
    <w:p w14:paraId="365087EE" w14:textId="77777777" w:rsidR="00F579F8" w:rsidRDefault="00F579F8" w:rsidP="007E4196">
      <w:pPr>
        <w:spacing w:after="0" w:line="240" w:lineRule="auto"/>
        <w:jc w:val="both"/>
        <w:rPr>
          <w:rFonts w:eastAsia="Times New Roman"/>
          <w:b/>
          <w:kern w:val="0"/>
          <w14:ligatures w14:val="none"/>
        </w:rPr>
      </w:pPr>
    </w:p>
    <w:p w14:paraId="693246D8" w14:textId="23DED2FA" w:rsidR="007E4196" w:rsidRPr="007E4196" w:rsidRDefault="007E4196" w:rsidP="007E4196">
      <w:pPr>
        <w:spacing w:after="0" w:line="240" w:lineRule="auto"/>
        <w:jc w:val="both"/>
        <w:rPr>
          <w:rFonts w:eastAsia="Times New Roman"/>
          <w:kern w:val="0"/>
          <w14:ligatures w14:val="none"/>
        </w:rPr>
      </w:pPr>
      <w:r w:rsidRPr="007E4196">
        <w:rPr>
          <w:rFonts w:eastAsia="Times New Roman"/>
          <w:b/>
          <w:kern w:val="0"/>
          <w14:ligatures w14:val="none"/>
        </w:rPr>
        <w:t>COUNTY</w:t>
      </w:r>
      <w:r w:rsidRPr="007E4196">
        <w:rPr>
          <w:rFonts w:eastAsia="Times New Roman"/>
          <w:kern w:val="0"/>
          <w14:ligatures w14:val="none"/>
        </w:rPr>
        <w:t>:</w:t>
      </w:r>
    </w:p>
    <w:p w14:paraId="48D4CBB2" w14:textId="77777777" w:rsidR="007E4196" w:rsidRPr="007E4196" w:rsidRDefault="007E4196" w:rsidP="007E4196">
      <w:pPr>
        <w:spacing w:after="0" w:line="240" w:lineRule="auto"/>
        <w:jc w:val="both"/>
        <w:rPr>
          <w:rFonts w:eastAsia="Times New Roman"/>
          <w:smallCaps/>
          <w:kern w:val="0"/>
          <w14:ligatures w14:val="none"/>
        </w:rPr>
      </w:pPr>
      <w:r w:rsidRPr="007E4196">
        <w:rPr>
          <w:rFonts w:eastAsia="Times New Roman"/>
          <w:smallCaps/>
          <w:kern w:val="0"/>
          <w14:ligatures w14:val="none"/>
        </w:rPr>
        <w:t>Broadwater County, Montana</w:t>
      </w:r>
    </w:p>
    <w:p w14:paraId="269755D7" w14:textId="77777777" w:rsidR="007E4196" w:rsidRPr="007E4196" w:rsidRDefault="007E4196" w:rsidP="007E4196">
      <w:pPr>
        <w:spacing w:after="0" w:line="240" w:lineRule="auto"/>
        <w:jc w:val="both"/>
        <w:rPr>
          <w:rFonts w:eastAsia="Times New Roman"/>
          <w:kern w:val="0"/>
          <w14:ligatures w14:val="none"/>
        </w:rPr>
      </w:pPr>
    </w:p>
    <w:p w14:paraId="16C4DB58" w14:textId="77777777" w:rsidR="007E4196" w:rsidRPr="007E4196" w:rsidRDefault="007E4196" w:rsidP="007E4196">
      <w:pPr>
        <w:spacing w:after="0" w:line="240" w:lineRule="auto"/>
        <w:jc w:val="both"/>
        <w:rPr>
          <w:rFonts w:eastAsia="Times New Roman"/>
          <w:kern w:val="0"/>
          <w14:ligatures w14:val="none"/>
        </w:rPr>
      </w:pPr>
    </w:p>
    <w:p w14:paraId="191F8854" w14:textId="77777777" w:rsidR="007E4196" w:rsidRPr="007E4196" w:rsidRDefault="007E4196" w:rsidP="007E4196">
      <w:pPr>
        <w:spacing w:after="0" w:line="240" w:lineRule="auto"/>
        <w:jc w:val="both"/>
        <w:rPr>
          <w:rFonts w:eastAsia="Times New Roman"/>
          <w:kern w:val="0"/>
          <w14:ligatures w14:val="none"/>
        </w:rPr>
      </w:pPr>
    </w:p>
    <w:p w14:paraId="69BDAB52" w14:textId="77777777"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By:</w:t>
      </w:r>
      <w:r w:rsidRPr="007E4196">
        <w:rPr>
          <w:rFonts w:eastAsia="Times New Roman"/>
          <w:kern w:val="0"/>
          <w14:ligatures w14:val="none"/>
        </w:rPr>
        <w:tab/>
        <w:t>___________________________________</w:t>
      </w:r>
    </w:p>
    <w:p w14:paraId="2C625A75" w14:textId="23C71773"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ab/>
      </w:r>
      <w:r w:rsidR="00BE00BD">
        <w:rPr>
          <w:rFonts w:eastAsia="Times New Roman"/>
          <w:kern w:val="0"/>
          <w14:ligatures w14:val="none"/>
        </w:rPr>
        <w:t>Deb</w:t>
      </w:r>
      <w:r w:rsidR="00301323">
        <w:rPr>
          <w:rFonts w:eastAsia="Times New Roman"/>
          <w:kern w:val="0"/>
          <w14:ligatures w14:val="none"/>
        </w:rPr>
        <w:t>i</w:t>
      </w:r>
      <w:r w:rsidR="00BE00BD">
        <w:rPr>
          <w:rFonts w:eastAsia="Times New Roman"/>
          <w:kern w:val="0"/>
          <w14:ligatures w14:val="none"/>
        </w:rPr>
        <w:t xml:space="preserve"> Randolph</w:t>
      </w:r>
    </w:p>
    <w:p w14:paraId="54350309" w14:textId="77777777" w:rsidR="007E4196" w:rsidRPr="007E4196" w:rsidRDefault="007E4196" w:rsidP="007E4196">
      <w:pPr>
        <w:tabs>
          <w:tab w:val="left" w:pos="540"/>
        </w:tabs>
        <w:spacing w:after="0" w:line="240" w:lineRule="auto"/>
        <w:jc w:val="both"/>
        <w:rPr>
          <w:rFonts w:eastAsia="Times New Roman"/>
          <w:kern w:val="0"/>
          <w14:ligatures w14:val="none"/>
        </w:rPr>
      </w:pPr>
      <w:r w:rsidRPr="007E4196">
        <w:rPr>
          <w:rFonts w:eastAsia="Times New Roman"/>
          <w:kern w:val="0"/>
          <w14:ligatures w14:val="none"/>
        </w:rPr>
        <w:tab/>
        <w:t>Its: Chair, Board of Commissioners</w:t>
      </w:r>
    </w:p>
    <w:p w14:paraId="10C24385" w14:textId="77777777" w:rsidR="007E4196" w:rsidRPr="007E4196" w:rsidRDefault="007E4196" w:rsidP="007E4196">
      <w:pPr>
        <w:tabs>
          <w:tab w:val="left" w:pos="5940"/>
        </w:tabs>
        <w:spacing w:after="0" w:line="240" w:lineRule="auto"/>
        <w:ind w:left="4320" w:firstLine="720"/>
        <w:jc w:val="both"/>
        <w:rPr>
          <w:rFonts w:eastAsia="Times New Roman"/>
          <w:kern w:val="0"/>
          <w14:ligatures w14:val="none"/>
        </w:rPr>
      </w:pPr>
      <w:r w:rsidRPr="007E4196">
        <w:rPr>
          <w:rFonts w:eastAsia="Times New Roman"/>
          <w:kern w:val="0"/>
          <w14:ligatures w14:val="none"/>
        </w:rPr>
        <w:t>Attest:</w:t>
      </w:r>
      <w:r w:rsidRPr="007E4196">
        <w:rPr>
          <w:rFonts w:eastAsia="Times New Roman"/>
          <w:kern w:val="0"/>
          <w14:ligatures w14:val="none"/>
        </w:rPr>
        <w:tab/>
        <w:t>______________________</w:t>
      </w:r>
    </w:p>
    <w:p w14:paraId="399B24F8" w14:textId="4ED6071E" w:rsidR="00F579F8" w:rsidRDefault="007E4196" w:rsidP="00F579F8">
      <w:pPr>
        <w:tabs>
          <w:tab w:val="left" w:pos="5940"/>
        </w:tabs>
        <w:spacing w:after="0" w:line="240" w:lineRule="auto"/>
        <w:ind w:left="4320" w:firstLine="720"/>
        <w:jc w:val="both"/>
        <w:rPr>
          <w:rFonts w:eastAsia="Times New Roman"/>
          <w:kern w:val="0"/>
          <w14:ligatures w14:val="none"/>
        </w:rPr>
      </w:pPr>
      <w:r w:rsidRPr="007E4196">
        <w:rPr>
          <w:rFonts w:eastAsia="Times New Roman"/>
          <w:kern w:val="0"/>
          <w14:ligatures w14:val="none"/>
        </w:rPr>
        <w:tab/>
      </w:r>
      <w:r w:rsidR="00F579F8">
        <w:rPr>
          <w:rFonts w:eastAsia="Times New Roman"/>
          <w:kern w:val="0"/>
          <w14:ligatures w14:val="none"/>
        </w:rPr>
        <w:t>Angie Paulsen</w:t>
      </w:r>
    </w:p>
    <w:p w14:paraId="002869D7" w14:textId="03DBEFF4" w:rsidR="007E4196" w:rsidRPr="00F579F8" w:rsidRDefault="00F579F8" w:rsidP="00F579F8">
      <w:pPr>
        <w:tabs>
          <w:tab w:val="left" w:pos="5940"/>
        </w:tabs>
        <w:spacing w:after="0" w:line="240" w:lineRule="auto"/>
        <w:ind w:left="4320" w:firstLine="720"/>
        <w:jc w:val="both"/>
        <w:rPr>
          <w:rFonts w:eastAsia="Times New Roman"/>
          <w:kern w:val="0"/>
          <w14:ligatures w14:val="none"/>
        </w:rPr>
      </w:pPr>
      <w:r>
        <w:rPr>
          <w:rFonts w:eastAsia="Times New Roman"/>
          <w:kern w:val="0"/>
          <w14:ligatures w14:val="none"/>
        </w:rPr>
        <w:tab/>
      </w:r>
      <w:r w:rsidR="007E4196" w:rsidRPr="007E4196">
        <w:rPr>
          <w:rFonts w:eastAsia="Times New Roman"/>
          <w:kern w:val="0"/>
          <w14:ligatures w14:val="none"/>
        </w:rPr>
        <w:t>Its: Clerk and Recorder</w:t>
      </w:r>
    </w:p>
    <w:sectPr w:rsidR="007E4196" w:rsidRPr="00F57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charset w:val="00"/>
    <w:family w:val="roman"/>
    <w:pitch w:val="variable"/>
    <w:sig w:usb0="A00000EF" w:usb1="5000204B" w:usb2="00000004"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9A"/>
    <w:multiLevelType w:val="hybridMultilevel"/>
    <w:tmpl w:val="D992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8A"/>
    <w:rsid w:val="001F7F7A"/>
    <w:rsid w:val="00301323"/>
    <w:rsid w:val="004B20EF"/>
    <w:rsid w:val="006B5262"/>
    <w:rsid w:val="006D4990"/>
    <w:rsid w:val="007E4196"/>
    <w:rsid w:val="00873D8C"/>
    <w:rsid w:val="00995FD6"/>
    <w:rsid w:val="009D2DB4"/>
    <w:rsid w:val="00AC41B1"/>
    <w:rsid w:val="00AE2F94"/>
    <w:rsid w:val="00B81BB8"/>
    <w:rsid w:val="00BE00BD"/>
    <w:rsid w:val="00C01CC7"/>
    <w:rsid w:val="00C5534E"/>
    <w:rsid w:val="00C90DC4"/>
    <w:rsid w:val="00E32F8A"/>
    <w:rsid w:val="00F579F8"/>
    <w:rsid w:val="00F93268"/>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15DC"/>
  <w15:chartTrackingRefBased/>
  <w15:docId w15:val="{64E1AE60-C4BC-45F2-B8C4-55E78E31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F8A"/>
    <w:pPr>
      <w:spacing w:after="0"/>
      <w:jc w:val="center"/>
      <w:outlineLvl w:val="0"/>
    </w:pPr>
    <w:rPr>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3D8C"/>
    <w:pPr>
      <w:framePr w:w="7920" w:h="1980" w:hRule="exact" w:hSpace="180" w:wrap="auto" w:hAnchor="page" w:xAlign="center" w:yAlign="bottom"/>
      <w:spacing w:after="0" w:line="240" w:lineRule="auto"/>
      <w:ind w:left="2880"/>
    </w:pPr>
    <w:rPr>
      <w:rFonts w:ascii="Hoefler Text" w:eastAsiaTheme="majorEastAsia" w:hAnsi="Hoefler Text" w:cstheme="majorBidi"/>
    </w:rPr>
  </w:style>
  <w:style w:type="character" w:customStyle="1" w:styleId="Heading1Char">
    <w:name w:val="Heading 1 Char"/>
    <w:basedOn w:val="DefaultParagraphFont"/>
    <w:link w:val="Heading1"/>
    <w:uiPriority w:val="9"/>
    <w:rsid w:val="00E32F8A"/>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peter</dc:creator>
  <cp:keywords/>
  <dc:description/>
  <cp:lastModifiedBy>Jania Hatfield</cp:lastModifiedBy>
  <cp:revision>2</cp:revision>
  <dcterms:created xsi:type="dcterms:W3CDTF">2023-05-03T14:55:00Z</dcterms:created>
  <dcterms:modified xsi:type="dcterms:W3CDTF">2023-05-03T14:55:00Z</dcterms:modified>
</cp:coreProperties>
</file>